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55" w:tblpY="54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84"/>
        <w:gridCol w:w="1254"/>
        <w:gridCol w:w="778"/>
        <w:gridCol w:w="728"/>
        <w:gridCol w:w="867"/>
        <w:gridCol w:w="900"/>
        <w:gridCol w:w="1418"/>
        <w:gridCol w:w="2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88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年丽水市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第二人民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医院招聘编外医疗卫生人员计划表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引进岗位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所须专业要求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丽水市第二人民医院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超声医学科医生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具有执业医师资格，并完成住院医师规范化培训。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丽水市第二人民医院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具有执业医师资格，并完成住院医师规范化培训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ZDAxNTY5NGU1Yjc4MTVhMDkzZjcwNmNjZDlhZDQifQ=="/>
  </w:docVars>
  <w:rsids>
    <w:rsidRoot w:val="00000000"/>
    <w:rsid w:val="2902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2024-01-25T00:18:06Z</dcterms:created>
  <dc:creator>Administrator.BF-20220803JXMP</dc:creator>
  <cp:lastModifiedBy>FMH</cp:lastModifiedBy>
  <dcterms:modified xsi:type="dcterms:W3CDTF">2024-01-25T00:18:10Z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A3C84FB837594D0A93B15FFEE93E9334_12</vt:lpwstr>
  </property>
</Properties>
</file>