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hint="eastAsia"/>
          <w:bCs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/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  <w:lang w:eastAsia="zh-CN"/>
        </w:rPr>
        <w:t>生物显微镜</w:t>
      </w:r>
      <w:r>
        <w:rPr>
          <w:rFonts w:hint="eastAsia"/>
          <w:b/>
          <w:bCs w:val="0"/>
          <w:sz w:val="32"/>
          <w:szCs w:val="32"/>
        </w:rPr>
        <w:t>技术参数</w:t>
      </w:r>
    </w:p>
    <w:p>
      <w:pPr>
        <w:spacing w:line="360" w:lineRule="auto"/>
        <w:jc w:val="center"/>
        <w:rPr>
          <w:rFonts w:hint="eastAsia"/>
          <w:bCs/>
          <w:sz w:val="32"/>
          <w:szCs w:val="32"/>
        </w:rPr>
      </w:pPr>
    </w:p>
    <w:p>
      <w:pPr>
        <w:spacing w:line="360" w:lineRule="auto"/>
        <w:rPr>
          <w:rFonts w:hint="eastAsia" w:eastAsia="宋体"/>
          <w:bCs/>
          <w:sz w:val="28"/>
          <w:szCs w:val="28"/>
          <w:lang w:eastAsia="zh-CN"/>
        </w:rPr>
      </w:pP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8"/>
          <w:szCs w:val="28"/>
          <w:lang w:eastAsia="zh-CN"/>
        </w:rPr>
        <w:t>要求：数量壹台，进口，增加</w:t>
      </w:r>
      <w:r>
        <w:rPr>
          <w:rFonts w:hint="eastAsia"/>
          <w:bCs/>
          <w:sz w:val="28"/>
          <w:szCs w:val="28"/>
          <w:lang w:val="en-US" w:eastAsia="zh-CN"/>
        </w:rPr>
        <w:t>CCD功能，以后可升级具备荧光功能。</w:t>
      </w:r>
    </w:p>
    <w:p>
      <w:pPr>
        <w:spacing w:line="360" w:lineRule="auto"/>
        <w:rPr>
          <w:bCs/>
          <w:sz w:val="24"/>
        </w:rPr>
      </w:pPr>
      <w:bookmarkStart w:id="0" w:name="_GoBack"/>
      <w:bookmarkEnd w:id="0"/>
      <w:r>
        <w:rPr>
          <w:rFonts w:hint="eastAsia"/>
          <w:bCs/>
          <w:sz w:val="24"/>
        </w:rPr>
        <w:t>1、光学系统：</w:t>
      </w:r>
      <w:r>
        <w:rPr>
          <w:rFonts w:hint="eastAsia"/>
          <w:bCs/>
          <w:sz w:val="24"/>
          <w:lang w:eastAsia="zh-CN"/>
        </w:rPr>
        <w:t>无限远色差反差双重校正系统（</w:t>
      </w:r>
      <w:r>
        <w:rPr>
          <w:rFonts w:hint="eastAsia"/>
          <w:bCs/>
          <w:sz w:val="24"/>
          <w:lang w:val="en-US" w:eastAsia="zh-CN"/>
        </w:rPr>
        <w:t>IC2S），高分辨率，高反差，高色还原。</w:t>
      </w:r>
    </w:p>
    <w:p>
      <w:pPr>
        <w:numPr>
          <w:ilvl w:val="0"/>
          <w:numId w:val="1"/>
        </w:numPr>
        <w:spacing w:line="360" w:lineRule="auto"/>
        <w:ind w:left="360" w:hanging="360" w:hangingChars="15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eastAsia="zh-CN"/>
        </w:rPr>
        <w:t>国际标准的</w:t>
      </w:r>
      <w:r>
        <w:rPr>
          <w:rFonts w:hint="eastAsia"/>
          <w:bCs/>
          <w:sz w:val="24"/>
          <w:lang w:val="en-US" w:eastAsia="zh-CN"/>
        </w:rPr>
        <w:t>45mm物镜齐焦距离</w:t>
      </w:r>
    </w:p>
    <w:p>
      <w:pPr>
        <w:numPr>
          <w:ilvl w:val="0"/>
          <w:numId w:val="1"/>
        </w:numPr>
        <w:spacing w:line="360" w:lineRule="auto"/>
        <w:ind w:left="360" w:hanging="360" w:hangingChars="15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物镜转盘：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≥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5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位物镜转盘，国际标准的M27物镜安装口，具有齐焦功能</w:t>
      </w: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>。</w:t>
      </w:r>
    </w:p>
    <w:p>
      <w:pPr>
        <w:numPr>
          <w:ilvl w:val="0"/>
          <w:numId w:val="1"/>
        </w:numPr>
        <w:spacing w:line="360" w:lineRule="auto"/>
        <w:ind w:left="360" w:hanging="360" w:hangingChars="150"/>
        <w:rPr>
          <w:rFonts w:hint="eastAsia"/>
          <w:bCs/>
          <w:sz w:val="24"/>
          <w:lang w:val="en-US" w:eastAsia="zh-CN"/>
        </w:rPr>
      </w:pP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目镜：10倍目镜，视场数≥2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0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；双眼视度可调；带目镜罩2只</w:t>
      </w: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>。</w:t>
      </w:r>
    </w:p>
    <w:p>
      <w:pPr>
        <w:numPr>
          <w:ilvl w:val="0"/>
          <w:numId w:val="1"/>
        </w:numPr>
        <w:spacing w:line="360" w:lineRule="auto"/>
        <w:ind w:left="360" w:hanging="360" w:hangingChars="150"/>
        <w:rPr>
          <w:rFonts w:hint="eastAsia"/>
          <w:bCs/>
          <w:sz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>物镜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  <w:r>
        <w:rPr>
          <w:rFonts w:hint="eastAsia" w:cs="Times New Roman"/>
          <w:kern w:val="0"/>
          <w:sz w:val="24"/>
          <w:szCs w:val="21"/>
          <w:shd w:val="clear" w:color="auto" w:fill="FFFFFF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a)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平场消色差物镜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5x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，数值孔径：NA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≥0.12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   b)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平场消色差物镜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10x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，数值孔径：NA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≥0.25；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   c)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平场消色差物镜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20x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>，数值孔径：NA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≥0.45</w:t>
      </w:r>
      <w:r>
        <w:rPr>
          <w:rFonts w:hint="eastAsia" w:cs="Times New Roman"/>
          <w:kern w:val="0"/>
          <w:sz w:val="24"/>
          <w:szCs w:val="21"/>
          <w:shd w:val="clear" w:color="auto" w:fill="FFFFFF"/>
          <w:lang w:val="en-US" w:eastAsia="zh-CN" w:bidi="ar-SA"/>
        </w:rPr>
        <w:t>;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   d)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平场消色差物镜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40×，数值孔径：NA≥0.65；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   e)</w:t>
      </w:r>
      <w:r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  <w:t xml:space="preserve">平场消色差油镜 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100×，数值孔径：NA≥1.25</w:t>
      </w:r>
      <w:r>
        <w:rPr>
          <w:rFonts w:hint="eastAsia" w:cs="Times New Roman"/>
          <w:kern w:val="0"/>
          <w:sz w:val="24"/>
          <w:szCs w:val="21"/>
          <w:shd w:val="clear" w:color="auto" w:fill="FFFFFF"/>
          <w:lang w:val="en-US" w:eastAsia="zh-CN" w:bidi="ar-SA"/>
        </w:rPr>
        <w:t>;</w:t>
      </w:r>
    </w:p>
    <w:p>
      <w:pPr>
        <w:numPr>
          <w:ilvl w:val="0"/>
          <w:numId w:val="1"/>
        </w:numPr>
        <w:spacing w:line="360" w:lineRule="auto"/>
        <w:ind w:left="360" w:hanging="360" w:hangingChars="150"/>
        <w:rPr>
          <w:rFonts w:hint="eastAsia"/>
          <w:bCs/>
          <w:sz w:val="24"/>
          <w:lang w:val="en-US" w:eastAsia="zh-CN"/>
        </w:rPr>
      </w:pPr>
      <w:r>
        <w:rPr>
          <w:rFonts w:hint="eastAsia" w:cs="Times New Roman"/>
          <w:kern w:val="0"/>
          <w:sz w:val="24"/>
          <w:szCs w:val="21"/>
          <w:shd w:val="clear" w:color="auto" w:fill="FFFFFF"/>
          <w:lang w:val="en-US" w:eastAsia="zh-CN" w:bidi="ar-SA"/>
        </w:rPr>
        <w:t>高分辨率聚光镜：</w:t>
      </w:r>
      <w:r>
        <w:rPr>
          <w:rFonts w:hint="default" w:ascii="Times New Roman" w:hAnsi="Times New Roman" w:eastAsia="宋体" w:cs="Times New Roman"/>
          <w:kern w:val="0"/>
          <w:sz w:val="24"/>
          <w:szCs w:val="21"/>
          <w:shd w:val="clear" w:color="auto" w:fill="FFFFFF"/>
          <w:lang w:val="en-US" w:eastAsia="zh-CN" w:bidi="ar-SA"/>
        </w:rPr>
        <w:t>NA≥</w:t>
      </w:r>
      <w:r>
        <w:rPr>
          <w:rFonts w:hint="eastAsia" w:cs="Times New Roman"/>
          <w:kern w:val="0"/>
          <w:sz w:val="24"/>
          <w:szCs w:val="21"/>
          <w:shd w:val="clear" w:color="auto" w:fill="FFFFFF"/>
          <w:lang w:val="en-US" w:eastAsia="zh-CN" w:bidi="ar-SA"/>
        </w:rPr>
        <w:t>0.9/1.25;</w:t>
      </w:r>
    </w:p>
    <w:p>
      <w:pPr>
        <w:numPr>
          <w:numId w:val="0"/>
        </w:numPr>
        <w:spacing w:line="360" w:lineRule="auto"/>
        <w:ind w:leftChars="-150"/>
        <w:rPr>
          <w:rFonts w:hint="eastAsia"/>
          <w:bCs/>
          <w:sz w:val="24"/>
          <w:lang w:val="en-US" w:eastAsia="zh-CN"/>
        </w:rPr>
      </w:pPr>
    </w:p>
    <w:p>
      <w:pPr>
        <w:widowControl/>
        <w:numPr>
          <w:numId w:val="0"/>
        </w:numPr>
        <w:snapToGrid w:val="0"/>
        <w:spacing w:before="1440" w:beforeAutospacing="0" w:after="1440" w:afterAutospacing="0" w:line="380" w:lineRule="exact"/>
        <w:ind w:right="0"/>
        <w:jc w:val="left"/>
        <w:rPr>
          <w:rFonts w:hint="eastAsia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</w:pPr>
    </w:p>
    <w:p>
      <w:pPr>
        <w:widowControl/>
        <w:numPr>
          <w:numId w:val="0"/>
        </w:numPr>
        <w:snapToGrid w:val="0"/>
        <w:spacing w:before="1440" w:beforeAutospacing="0" w:after="1440" w:afterAutospacing="0" w:line="380" w:lineRule="exact"/>
        <w:ind w:right="0"/>
        <w:jc w:val="left"/>
        <w:rPr>
          <w:rFonts w:hint="default" w:ascii="Times New Roman" w:hAnsi="宋体" w:eastAsia="宋体" w:cs="宋体"/>
          <w:kern w:val="0"/>
          <w:sz w:val="24"/>
          <w:szCs w:val="21"/>
          <w:shd w:val="clear" w:color="auto" w:fill="FFFFFF"/>
          <w:lang w:val="en-US" w:eastAsia="zh-CN" w:bidi="ar-SA"/>
        </w:rPr>
      </w:pPr>
    </w:p>
    <w:p>
      <w:pPr>
        <w:spacing w:line="360" w:lineRule="auto"/>
        <w:ind w:left="360" w:hanging="360" w:hangingChars="150"/>
        <w:rPr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4551400">
    <w:nsid w:val="561A1AE8"/>
    <w:multiLevelType w:val="singleLevel"/>
    <w:tmpl w:val="561A1AE8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14445514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E5B22"/>
    <w:rsid w:val="006670A1"/>
    <w:rsid w:val="006932F2"/>
    <w:rsid w:val="007C28ED"/>
    <w:rsid w:val="00B723F9"/>
    <w:rsid w:val="00CE5B22"/>
    <w:rsid w:val="00D17846"/>
    <w:rsid w:val="00E567A6"/>
    <w:rsid w:val="00F4596A"/>
    <w:rsid w:val="0AB141A8"/>
    <w:rsid w:val="0D2840A6"/>
    <w:rsid w:val="3F17428F"/>
    <w:rsid w:val="5DCA6E6D"/>
    <w:rsid w:val="620826E5"/>
    <w:rsid w:val="76C57C6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customStyle="1" w:styleId="7">
    <w:name w:val="Char Char Char"/>
    <w:basedOn w:val="1"/>
    <w:uiPriority w:val="0"/>
    <w:rPr>
      <w:sz w:val="20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470</Characters>
  <Lines>3</Lines>
  <Paragraphs>1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2015-10-07T08:35:00Z</dcterms:created>
  <dc:creator>zk</dc:creator>
  <cp:lastModifiedBy>Administrator</cp:lastModifiedBy>
  <dcterms:modified xsi:type="dcterms:W3CDTF">2015-10-11T08:28:52Z</dcterms:modified>
  <dc:title>生物显微镜技术参数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